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87" w:rsidRDefault="00413C87" w:rsidP="00413C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Segoe UI"/>
          <w:b/>
          <w:bCs/>
          <w:sz w:val="30"/>
          <w:szCs w:val="30"/>
          <w:lang w:val="de-DE"/>
        </w:rPr>
        <w:t>Техника</w:t>
      </w:r>
      <w:r>
        <w:rPr>
          <w:rStyle w:val="normaltextrun"/>
          <w:rFonts w:ascii="Calibri" w:hAnsi="Calibri" w:cs="Segoe UI"/>
          <w:b/>
          <w:bCs/>
          <w:sz w:val="30"/>
          <w:szCs w:val="30"/>
          <w:lang w:val="de-DE"/>
        </w:rPr>
        <w:t> </w:t>
      </w:r>
      <w:r>
        <w:rPr>
          <w:rStyle w:val="spellingerror"/>
          <w:rFonts w:ascii="Calibri" w:hAnsi="Calibri" w:cs="Segoe UI"/>
          <w:b/>
          <w:bCs/>
          <w:sz w:val="30"/>
          <w:szCs w:val="30"/>
          <w:lang w:val="de-DE"/>
        </w:rPr>
        <w:t>переводов</w:t>
      </w:r>
      <w:r>
        <w:rPr>
          <w:rStyle w:val="normaltextrun"/>
          <w:rFonts w:ascii="Calibri" w:hAnsi="Calibri" w:cs="Segoe UI"/>
          <w:b/>
          <w:bCs/>
          <w:sz w:val="30"/>
          <w:szCs w:val="30"/>
          <w:lang w:val="de-DE"/>
        </w:rPr>
        <w:t> </w:t>
      </w:r>
      <w:r>
        <w:rPr>
          <w:rStyle w:val="spellingerror"/>
          <w:rFonts w:ascii="Calibri" w:hAnsi="Calibri" w:cs="Segoe UI"/>
          <w:b/>
          <w:bCs/>
          <w:sz w:val="30"/>
          <w:szCs w:val="30"/>
          <w:lang w:val="de-DE"/>
        </w:rPr>
        <w:t>во</w:t>
      </w:r>
      <w:r>
        <w:rPr>
          <w:rStyle w:val="normaltextrun"/>
          <w:rFonts w:ascii="Calibri" w:hAnsi="Calibri" w:cs="Segoe UI"/>
          <w:b/>
          <w:bCs/>
          <w:sz w:val="30"/>
          <w:szCs w:val="30"/>
          <w:lang w:val="de-DE"/>
        </w:rPr>
        <w:t> </w:t>
      </w:r>
      <w:r>
        <w:rPr>
          <w:rStyle w:val="spellingerror"/>
          <w:rFonts w:ascii="Calibri" w:hAnsi="Calibri" w:cs="Segoe UI"/>
          <w:b/>
          <w:bCs/>
          <w:sz w:val="30"/>
          <w:szCs w:val="30"/>
          <w:lang w:val="de-DE"/>
        </w:rPr>
        <w:t>внутренний</w:t>
      </w:r>
      <w:r>
        <w:rPr>
          <w:rStyle w:val="normaltextrun"/>
          <w:rFonts w:ascii="Calibri" w:hAnsi="Calibri" w:cs="Segoe UI"/>
          <w:b/>
          <w:bCs/>
          <w:sz w:val="30"/>
          <w:szCs w:val="30"/>
          <w:lang w:val="de-DE"/>
        </w:rPr>
        <w:t> и </w:t>
      </w:r>
      <w:r>
        <w:rPr>
          <w:rStyle w:val="spellingerror"/>
          <w:rFonts w:ascii="Calibri" w:hAnsi="Calibri" w:cs="Segoe UI"/>
          <w:b/>
          <w:bCs/>
          <w:sz w:val="30"/>
          <w:szCs w:val="30"/>
          <w:lang w:val="de-DE"/>
        </w:rPr>
        <w:t>наружный</w:t>
      </w:r>
      <w:r>
        <w:rPr>
          <w:rStyle w:val="normaltextrun"/>
          <w:rFonts w:ascii="Calibri" w:hAnsi="Calibri" w:cs="Segoe UI"/>
          <w:b/>
          <w:bCs/>
          <w:sz w:val="30"/>
          <w:szCs w:val="30"/>
          <w:lang w:val="de-DE"/>
        </w:rPr>
        <w:t> </w:t>
      </w:r>
      <w:r>
        <w:rPr>
          <w:rStyle w:val="spellingerror"/>
          <w:rFonts w:ascii="Calibri" w:hAnsi="Calibri" w:cs="Segoe UI"/>
          <w:b/>
          <w:bCs/>
          <w:sz w:val="30"/>
          <w:szCs w:val="30"/>
          <w:lang w:val="de-DE"/>
        </w:rPr>
        <w:t>сектора</w:t>
      </w:r>
      <w:r>
        <w:rPr>
          <w:rStyle w:val="eop"/>
          <w:rFonts w:ascii="Calibri" w:hAnsi="Calibri" w:cs="Segoe UI"/>
          <w:sz w:val="30"/>
          <w:szCs w:val="30"/>
        </w:rPr>
        <w:t> </w:t>
      </w:r>
    </w:p>
    <w:p w:rsidR="00413C87" w:rsidRDefault="00413C87" w:rsidP="00413C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Segoe UI"/>
          <w:sz w:val="28"/>
          <w:szCs w:val="28"/>
          <w:lang w:val="de-DE"/>
        </w:rPr>
        <w:t>При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совершенствовании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наиболее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важно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решение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проблемы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сужения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амплитуды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укол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 а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также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создание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оптимального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пространственного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временного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соотношения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между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выпрямлением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собственной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вооруженной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обведением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гарды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вооруженной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противника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Необходимо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также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достижение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одинаково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уверенного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выполнения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все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части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туловища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отсутствие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затруднений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наружный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 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внутренний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обведение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гарды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вооруженной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противника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представляет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сложности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поэтому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переводящее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может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быть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выполнено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после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начала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оружием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к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поражаемой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поверхности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 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свою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очередь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наружный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вооруженная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противника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служит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дополнительным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препятствием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что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определяет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необходимость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начала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переводящего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острием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одновременно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выпрямлением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выполнения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его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максимальной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быстротой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что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позволит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избегать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попаданий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вооруженную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противника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Однако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вне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зависимости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выполнения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гарда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вооруженная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движутся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только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вперед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кратчайшему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пути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к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точке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укола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дублируя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боковых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круговых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перемещений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острия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Различия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технике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внутренний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наружный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ярко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выражены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прежде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всего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несовпадениях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временных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соотношений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между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выпрямлением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переводящим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острия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Поэтому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осваиваются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они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упражнениях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где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исходная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дистанция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облегчает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или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вынуждает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соблюдать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необходимую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структуру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Например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внутренний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из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шестого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соединения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первоначально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целесообразно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тренировать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дистанции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несколько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большей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чем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ближняя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 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этой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ситуации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рапирист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сможет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добиться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быстрого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выпрямления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вооруженной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выполнения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переводящего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перед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нанесением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укола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Вместе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сохранение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подобной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структуры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наружный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приводит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к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запаздыванию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переводящего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вызывает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расширение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его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амплитуды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Следовательно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чтобы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переводящее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пришлось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начальную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фазу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выпрямления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вооруженной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уколы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наружный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следует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первоначально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тренировать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дистанции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немного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меньшей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чем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требуется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для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полного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выпрямления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Подобная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ситуация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вынуждает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спортсмена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спешить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переводящим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ибо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противном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случае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нанесение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укола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наружный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становится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затруднительным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                           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413C87" w:rsidRDefault="00413C87" w:rsidP="00413C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Амплитуда</w:t>
      </w:r>
      <w:r>
        <w:rPr>
          <w:rStyle w:val="normaltextrun"/>
          <w:rFonts w:ascii="Calibri" w:hAnsi="Calibri" w:cs="Segoe UI"/>
          <w:b/>
          <w:bCs/>
          <w:sz w:val="32"/>
          <w:szCs w:val="32"/>
          <w:lang w:val="de-DE"/>
        </w:rPr>
        <w:t> </w:t>
      </w:r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переводов</w:t>
      </w:r>
      <w:r>
        <w:rPr>
          <w:rStyle w:val="normaltextrun"/>
          <w:rFonts w:ascii="Calibri" w:hAnsi="Calibri" w:cs="Segoe UI"/>
          <w:b/>
          <w:bCs/>
          <w:sz w:val="32"/>
          <w:szCs w:val="32"/>
          <w:lang w:val="de-DE"/>
        </w:rPr>
        <w:t>, </w:t>
      </w:r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финтов</w:t>
      </w:r>
      <w:r>
        <w:rPr>
          <w:rStyle w:val="eop"/>
          <w:rFonts w:ascii="Calibri" w:hAnsi="Calibri" w:cs="Segoe UI"/>
          <w:sz w:val="32"/>
          <w:szCs w:val="32"/>
        </w:rPr>
        <w:t> </w:t>
      </w:r>
    </w:p>
    <w:p w:rsidR="00413C87" w:rsidRDefault="00413C87" w:rsidP="00413C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Segoe UI"/>
          <w:sz w:val="28"/>
          <w:szCs w:val="28"/>
          <w:lang w:val="de-DE"/>
        </w:rPr>
        <w:t>Управление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оружием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(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ответах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)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финтами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(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двойным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тройным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удвоенным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),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три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темпа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основано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ведущих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движениях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кистью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пальцами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процессе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быстрого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выпрямления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вооруженной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руки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Гарда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этом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направляется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только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вперед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повт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lastRenderedPageBreak/>
        <w:t>оряя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локтевом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плечевом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суставах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приводят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к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значительному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расширению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амплитуды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переводов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снижению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точности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уколов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Финты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следует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делать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достаточно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экономно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целенаправленно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реально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угрожая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противнику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вызывая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его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защитную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реакцию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Убедительность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финтов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достигается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быстротой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длиной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внезапностью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определенный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Выполнение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нескольких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финтов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(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ответе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)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наиболее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сложно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поэтому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тренировке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целесообразны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установки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максимально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малые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боковые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перемещения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чтобы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условиях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боя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спортсмены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допускали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значительного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расширения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оружием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Совершенствование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ответов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финтами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требует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немалых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усилий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Проблемы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освоения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объясняются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трудностями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взаимосочетаний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действий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оружием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атакующего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(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наносящего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ответ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) 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защищающегося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быстроте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амплитуде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длине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Тренировать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подобные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(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ответы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)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следует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многократно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повторяя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ситуациях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пространственной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временной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неопределенностью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из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различных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исходных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положений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оружия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CC24E5" w:rsidRDefault="00CC24E5"/>
    <w:sectPr w:rsidR="00CC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3C87"/>
    <w:rsid w:val="00413C87"/>
    <w:rsid w:val="00CC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1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413C87"/>
  </w:style>
  <w:style w:type="character" w:customStyle="1" w:styleId="normaltextrun">
    <w:name w:val="normaltextrun"/>
    <w:basedOn w:val="a0"/>
    <w:rsid w:val="00413C87"/>
  </w:style>
  <w:style w:type="character" w:customStyle="1" w:styleId="eop">
    <w:name w:val="eop"/>
    <w:basedOn w:val="a0"/>
    <w:rsid w:val="00413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2020-05-29T06:38:00Z</dcterms:created>
  <dcterms:modified xsi:type="dcterms:W3CDTF">2020-05-29T06:38:00Z</dcterms:modified>
</cp:coreProperties>
</file>